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rPr>
          <w:rFonts w:ascii="Arial" w:cs="Arial" w:eastAsia="Arial" w:hAnsi="Arial"/>
          <w:b/>
          <w:bCs/>
          <w:color w:val="1E3A8A"/>
          <w:sz w:val="32"/>
          <w:szCs w:val="32"/>
        </w:rPr>
        <w:t xml:space="preserve">COURSE OUTLINE</w:t>
      </w:r>
    </w:p>
    <w:p>
      <w:pPr>
        <w:jc w:val="center"/>
      </w:pPr>
      <w:r>
        <w:rPr>
          <w:rFonts w:ascii="Arial" w:cs="Arial" w:eastAsia="Arial" w:hAnsi="Arial"/>
          <w:b/>
          <w:bCs/>
          <w:color w:val="1E3A8A"/>
          <w:sz w:val="26"/>
          <w:szCs w:val="26"/>
        </w:rPr>
        <w:t xml:space="preserve">AI FOR EDUCATORS &amp; ACADEMIC PRODUCTIVITY</w:t>
      </w:r>
    </w:p>
    <w:p>
      <w:pPr>
        <w:spacing w:after="300"/>
        <w:jc w:val="center"/>
      </w:pPr>
      <w:r>
        <w:rPr>
          <w:rFonts w:ascii="Arial" w:cs="Arial" w:eastAsia="Arial" w:hAnsi="Arial"/>
          <w:b/>
          <w:bCs/>
          <w:color w:val="4B5563"/>
          <w:sz w:val="20"/>
          <w:szCs w:val="20"/>
        </w:rPr>
        <w:t xml:space="preserve">HRD CORP CLAIMABLE TRAINING PROGRAMME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c>
          <w:tcPr>
            <w:tcW w:type="pct" w:w="1500"/>
            <w:tcBorders>
              <w:top w:val="single" w:color="CCCCCC" w:sz="4"/>
              <w:left w:val="single" w:color="CCCCCC" w:sz="4"/>
              <w:bottom w:val="single" w:color="CCCCCC" w:sz="4"/>
              <w:right w:val="single" w:color="CCCCCC" w:sz="4"/>
            </w:tcBorders>
            <w:shd w:fill="1E3A8A" w:val="clear"/>
          </w:tcPr>
          <w:p>
            <w:pPr>
              <w:jc w:val="center"/>
            </w:pPr>
            <w:r>
              <w:rPr>
                <w:rFonts w:ascii="Arial" w:cs="Arial" w:eastAsia="Arial" w:hAnsi="Arial"/>
                <w:b/>
                <w:bCs/>
                <w:color w:val="FFFFFF"/>
                <w:sz w:val="20"/>
                <w:szCs w:val="20"/>
              </w:rPr>
              <w:t xml:space="preserve">Parameter Kursus</w:t>
            </w:r>
          </w:p>
        </w:tc>
        <w:tc>
          <w:tcPr>
            <w:tcW w:type="pct" w:w="3500"/>
            <w:tcBorders>
              <w:top w:val="single" w:color="CCCCCC" w:sz="4"/>
              <w:left w:val="single" w:color="CCCCCC" w:sz="4"/>
              <w:bottom w:val="single" w:color="CCCCCC" w:sz="4"/>
              <w:right w:val="single" w:color="CCCCCC" w:sz="4"/>
            </w:tcBorders>
            <w:shd w:fill="1E3A8A" w:val="clear"/>
          </w:tcPr>
          <w:p>
            <w:pPr>
              <w:jc w:val="center"/>
            </w:pPr>
            <w:r>
              <w:rPr>
                <w:rFonts w:ascii="Arial" w:cs="Arial" w:eastAsia="Arial" w:hAnsi="Arial"/>
                <w:b/>
                <w:bCs/>
                <w:color w:val="FFFFFF"/>
                <w:sz w:val="20"/>
                <w:szCs w:val="20"/>
              </w:rPr>
              <w:t xml:space="preserve">Keterangan</w:t>
            </w:r>
          </w:p>
        </w:tc>
      </w:tr>
      <w:tr>
        <w:tc>
          <w:tcPr>
            <w:tcW w:type="pct" w:w="1500"/>
            <w:tcBorders>
              <w:top w:val="single" w:color="CCCCCC" w:sz="4"/>
              <w:left w:val="single" w:color="CCCCCC" w:sz="4"/>
              <w:bottom w:val="single" w:color="CCCCCC" w:sz="4"/>
              <w:right w:val="single" w:color="CCCCCC" w:sz="4"/>
            </w:tcBorders>
            <w:shd w:fill="F3F4F6" w:val="clear"/>
          </w:tcPr>
          <w:p>
            <w:r>
              <w:rPr>
                <w:rFonts w:ascii="Arial" w:cs="Arial" w:eastAsia="Arial" w:hAnsi="Arial"/>
                <w:b/>
                <w:bCs/>
                <w:sz w:val="19"/>
                <w:szCs w:val="19"/>
              </w:rPr>
              <w:t xml:space="preserve">Institusi Pengelola</w:t>
            </w:r>
          </w:p>
        </w:tc>
        <w:tc>
          <w:tcPr>
            <w:tcW w:type="pct" w:w="3500"/>
            <w:tcBorders>
              <w:top w:val="single" w:color="CCCCCC" w:sz="4"/>
              <w:left w:val="single" w:color="CCCCCC" w:sz="4"/>
              <w:bottom w:val="single" w:color="CCCCCC" w:sz="4"/>
              <w:right w:val="single" w:color="CCCCCC" w:sz="4"/>
            </w:tcBorders>
            <w:shd w:fill="FFFFFF" w:val="clear"/>
          </w:tcPr>
          <w:p>
            <w:r>
              <w:rPr>
                <w:rFonts w:ascii="Arial" w:cs="Arial" w:eastAsia="Arial" w:hAnsi="Arial"/>
                <w:b/>
                <w:bCs/>
                <w:color w:val="1E3A8A"/>
                <w:sz w:val="19"/>
                <w:szCs w:val="19"/>
              </w:rPr>
              <w:t xml:space="preserve">Kolej Teknologi Antarabangsa Cybernetics (KTAC)</w:t>
            </w:r>
          </w:p>
        </w:tc>
      </w:tr>
      <w:tr>
        <w:tc>
          <w:tcPr>
            <w:tcW w:type="pct" w:w="1500"/>
            <w:tcBorders>
              <w:top w:val="single" w:color="CCCCCC" w:sz="4"/>
              <w:left w:val="single" w:color="CCCCCC" w:sz="4"/>
              <w:bottom w:val="single" w:color="CCCCCC" w:sz="4"/>
              <w:right w:val="single" w:color="CCCCCC" w:sz="4"/>
            </w:tcBorders>
            <w:shd w:fill="F3F4F6" w:val="clear"/>
          </w:tcPr>
          <w:p>
            <w:r>
              <w:rPr>
                <w:rFonts w:ascii="Arial" w:cs="Arial" w:eastAsia="Arial" w:hAnsi="Arial"/>
                <w:b/>
                <w:bCs/>
                <w:sz w:val="19"/>
                <w:szCs w:val="19"/>
              </w:rPr>
              <w:t xml:space="preserve">Kategori Kursus</w:t>
            </w:r>
          </w:p>
        </w:tc>
        <w:tc>
          <w:tcPr>
            <w:tcW w:type="pct" w:w="3500"/>
            <w:tcBorders>
              <w:top w:val="single" w:color="CCCCCC" w:sz="4"/>
              <w:left w:val="single" w:color="CCCCCC" w:sz="4"/>
              <w:bottom w:val="single" w:color="CCCCCC" w:sz="4"/>
              <w:right w:val="single" w:color="CCCCCC" w:sz="4"/>
            </w:tcBorders>
            <w:shd w:fill="FFFFFF" w:val="clear"/>
          </w:tcPr>
          <w:p>
            <w:r>
              <w:rPr>
                <w:rFonts w:ascii="Arial" w:cs="Arial" w:eastAsia="Arial" w:hAnsi="Arial"/>
                <w:sz w:val="19"/>
                <w:szCs w:val="19"/>
              </w:rPr>
              <w:t xml:space="preserve">Latihan Profesional Pendidik, TVET &amp; Kepimpinan Akademik</w:t>
            </w:r>
          </w:p>
        </w:tc>
      </w:tr>
      <w:tr>
        <w:tc>
          <w:tcPr>
            <w:tcW w:type="pct" w:w="1500"/>
            <w:tcBorders>
              <w:top w:val="single" w:color="CCCCCC" w:sz="4"/>
              <w:left w:val="single" w:color="CCCCCC" w:sz="4"/>
              <w:bottom w:val="single" w:color="CCCCCC" w:sz="4"/>
              <w:right w:val="single" w:color="CCCCCC" w:sz="4"/>
            </w:tcBorders>
            <w:shd w:fill="F3F4F6" w:val="clear"/>
          </w:tcPr>
          <w:p>
            <w:r>
              <w:rPr>
                <w:rFonts w:ascii="Arial" w:cs="Arial" w:eastAsia="Arial" w:hAnsi="Arial"/>
                <w:b/>
                <w:bCs/>
                <w:sz w:val="19"/>
                <w:szCs w:val="19"/>
              </w:rPr>
              <w:t xml:space="preserve">Durasi Kursus</w:t>
            </w:r>
          </w:p>
        </w:tc>
        <w:tc>
          <w:tcPr>
            <w:tcW w:type="pct" w:w="3500"/>
            <w:tcBorders>
              <w:top w:val="single" w:color="CCCCCC" w:sz="4"/>
              <w:left w:val="single" w:color="CCCCCC" w:sz="4"/>
              <w:bottom w:val="single" w:color="CCCCCC" w:sz="4"/>
              <w:right w:val="single" w:color="CCCCCC" w:sz="4"/>
            </w:tcBorders>
            <w:shd w:fill="FFFFFF" w:val="clear"/>
          </w:tcPr>
          <w:p>
            <w:r>
              <w:rPr>
                <w:rFonts w:ascii="Arial" w:cs="Arial" w:eastAsia="Arial" w:hAnsi="Arial"/>
                <w:b/>
                <w:bCs/>
                <w:sz w:val="19"/>
                <w:szCs w:val="19"/>
              </w:rPr>
              <w:t xml:space="preserve">1 Hari Penuh (8:30 AM – 5:00 PM / 8 Jam Berjadual / 7 Jam Jam Pembelajaran Berkesan)</w:t>
            </w:r>
          </w:p>
        </w:tc>
      </w:tr>
      <w:tr>
        <w:tc>
          <w:tcPr>
            <w:tcW w:type="pct" w:w="1500"/>
            <w:tcBorders>
              <w:top w:val="single" w:color="CCCCCC" w:sz="4"/>
              <w:left w:val="single" w:color="CCCCCC" w:sz="4"/>
              <w:bottom w:val="single" w:color="CCCCCC" w:sz="4"/>
              <w:right w:val="single" w:color="CCCCCC" w:sz="4"/>
            </w:tcBorders>
            <w:shd w:fill="F3F4F6" w:val="clear"/>
          </w:tcPr>
          <w:p>
            <w:r>
              <w:rPr>
                <w:rFonts w:ascii="Arial" w:cs="Arial" w:eastAsia="Arial" w:hAnsi="Arial"/>
                <w:b/>
                <w:bCs/>
                <w:sz w:val="19"/>
                <w:szCs w:val="19"/>
              </w:rPr>
              <w:t xml:space="preserve">Jurulatih Utama</w:t>
            </w:r>
          </w:p>
        </w:tc>
        <w:tc>
          <w:tcPr>
            <w:tcW w:type="pct" w:w="3500"/>
            <w:tcBorders>
              <w:top w:val="single" w:color="CCCCCC" w:sz="4"/>
              <w:left w:val="single" w:color="CCCCCC" w:sz="4"/>
              <w:bottom w:val="single" w:color="CCCCCC" w:sz="4"/>
              <w:right w:val="single" w:color="CCCCCC" w:sz="4"/>
            </w:tcBorders>
            <w:shd w:fill="FFFFFF" w:val="clear"/>
          </w:tcPr>
          <w:p>
            <w:r>
              <w:rPr>
                <w:rFonts w:ascii="Arial" w:cs="Arial" w:eastAsia="Arial" w:hAnsi="Arial"/>
                <w:sz w:val="19"/>
                <w:szCs w:val="19"/>
              </w:rPr>
              <w:t xml:space="preserve">Syaheedullah bin Yahya (Sir Syah) — HRD Corp TTT No: 15082</w:t>
            </w:r>
          </w:p>
        </w:tc>
      </w:tr>
      <w:tr>
        <w:tc>
          <w:tcPr>
            <w:tcW w:type="pct" w:w="1500"/>
            <w:tcBorders>
              <w:top w:val="single" w:color="CCCCCC" w:sz="4"/>
              <w:left w:val="single" w:color="CCCCCC" w:sz="4"/>
              <w:bottom w:val="single" w:color="CCCCCC" w:sz="4"/>
              <w:right w:val="single" w:color="CCCCCC" w:sz="4"/>
            </w:tcBorders>
            <w:shd w:fill="F3F4F6" w:val="clear"/>
          </w:tcPr>
          <w:p>
            <w:r>
              <w:rPr>
                <w:rFonts w:ascii="Arial" w:cs="Arial" w:eastAsia="Arial" w:hAnsi="Arial"/>
                <w:b/>
                <w:bCs/>
                <w:sz w:val="19"/>
                <w:szCs w:val="19"/>
              </w:rPr>
              <w:t xml:space="preserve">Portal Web Slaid</w:t>
            </w:r>
          </w:p>
        </w:tc>
        <w:tc>
          <w:tcPr>
            <w:tcW w:type="pct" w:w="3500"/>
            <w:tcBorders>
              <w:top w:val="single" w:color="CCCCCC" w:sz="4"/>
              <w:left w:val="single" w:color="CCCCCC" w:sz="4"/>
              <w:bottom w:val="single" w:color="CCCCCC" w:sz="4"/>
              <w:right w:val="single" w:color="CCCCCC" w:sz="4"/>
            </w:tcBorders>
            <w:shd w:fill="FFFFFF" w:val="clear"/>
          </w:tcPr>
          <w:p>
            <w:r>
              <w:rPr>
                <w:rFonts w:ascii="Arial" w:cs="Arial" w:eastAsia="Arial" w:hAnsi="Arial"/>
                <w:color w:val="2563EB"/>
                <w:sz w:val="19"/>
                <w:szCs w:val="19"/>
                <w:u w:val="single"/>
              </w:rPr>
              <w:t xml:space="preserve">https://roracademyai.site/educators</w:t>
            </w:r>
          </w:p>
        </w:tc>
      </w:tr>
    </w:tbl>
    <w:p>
      <w:pPr>
        <w:spacing w:before="300"/>
      </w:pPr>
    </w:p>
    <w:p>
      <w:pPr>
        <w:pStyle w:val="Heading2"/>
        <w:spacing w:after="100"/>
      </w:pPr>
      <w:r>
        <w:rPr>
          <w:rFonts w:ascii="Arial" w:cs="Arial" w:eastAsia="Arial" w:hAnsi="Arial"/>
          <w:b/>
          <w:bCs/>
          <w:color w:val="1E3A8A"/>
          <w:sz w:val="22"/>
          <w:szCs w:val="22"/>
        </w:rPr>
        <w:t xml:space="preserve">1. PENERANGAN KURSUS (COURSE OVERVIEW)</w:t>
      </w:r>
    </w:p>
    <w:p>
      <w:pPr>
        <w:spacing w:after="250"/>
      </w:pPr>
      <w:r>
        <w:rPr>
          <w:rFonts w:ascii="Arial" w:cs="Arial" w:eastAsia="Arial" w:hAnsi="Arial"/>
          <w:sz w:val="19"/>
          <w:szCs w:val="19"/>
        </w:rPr>
        <w:t xml:space="preserve">Kursus intensif berorientasikan amali (hands-on workshop) ini direka khusus untuk memperkasakan pensyarah Institusi Pengajian Tinggi (IPT), pengajar TVET, guru sekolah, dan pentadbir akademik dengan kemahiran kecerdasan buatan generatif (Generative AI) bertaraf industri.
Kursus ini memberi tumpuan penuh kepada penggunaan ekosistem Google Antigravity (Agentic AI), Google Gemini (Gems, Workspace Extensions &amp; Gemini Canvas), Gamma App, dan Canva AI. Peserta dibimbing daripada asas formula prompt P-T-C-F, etika privasi data (PDPA &amp; Garis Panduan JDN Bab 6), pengauditan kurikulum dan rubrik MQA menggunakan ejen autonomi Antigravity, pembinaan kuiz web interaktif di Gemini Canvas, pembangunan pembantu tutor maya subjek 24/7, automasi borang kuiz Google Forms melalui Google Apps Script, sehinggalah penjanaan slaid pantas berkualiti tinggi.</w:t>
      </w:r>
    </w:p>
    <w:p>
      <w:pPr>
        <w:pStyle w:val="Heading2"/>
        <w:spacing w:after="100"/>
      </w:pPr>
      <w:r>
        <w:rPr>
          <w:rFonts w:ascii="Arial" w:cs="Arial" w:eastAsia="Arial" w:hAnsi="Arial"/>
          <w:b/>
          <w:bCs/>
          <w:color w:val="1E3A8A"/>
          <w:sz w:val="22"/>
          <w:szCs w:val="22"/>
        </w:rPr>
        <w:t xml:space="preserve">2. KUMPULAN SASARAN (TARGET PARTICIPANTS)</w:t>
      </w:r>
    </w:p>
    <w:p>
      <w:pPr>
        <w:spacing w:after="250"/>
      </w:pPr>
      <w:r>
        <w:rPr>
          <w:rFonts w:ascii="Arial" w:cs="Arial" w:eastAsia="Arial" w:hAnsi="Arial"/>
          <w:sz w:val="19"/>
          <w:szCs w:val="19"/>
        </w:rPr>
        <w:t xml:space="preserve">• Pensyarah Universiti Awam, Universiti Swasta, dan Kolej Komuniti.
• Pengajar dan Instruktur Institut Latihan Kemahiran Awam/Swasta (ILKA/ILKS / TVET).
• Guru-guru Sekolah Menengah dan Sekolah Rendah.
• Pegawai Pembangunan Kurikulum, Jaminan Kualiti Akademik (MQA/JPK), dan Pentadbir Pendidikan.</w:t>
      </w:r>
    </w:p>
    <w:p>
      <w:pPr>
        <w:pStyle w:val="Heading2"/>
        <w:spacing w:after="100"/>
      </w:pPr>
      <w:r>
        <w:rPr>
          <w:rFonts w:ascii="Arial" w:cs="Arial" w:eastAsia="Arial" w:hAnsi="Arial"/>
          <w:b/>
          <w:bCs/>
          <w:color w:val="1E3A8A"/>
          <w:sz w:val="22"/>
          <w:szCs w:val="22"/>
        </w:rPr>
        <w:t xml:space="preserve">3. HASIL PEMBELAJARAN KURSUS (CLO)</w:t>
      </w:r>
    </w:p>
    <w:p>
      <w:pPr>
        <w:spacing w:after="250"/>
      </w:pPr>
      <w:r>
        <w:rPr>
          <w:rFonts w:ascii="Arial" w:cs="Arial" w:eastAsia="Arial" w:hAnsi="Arial"/>
          <w:b/>
          <w:bCs/>
          <w:sz w:val="19"/>
          <w:szCs w:val="19"/>
        </w:rPr>
        <w:t xml:space="preserve">CLO 1: </w:t>
      </w:r>
      <w:r>
        <w:rPr>
          <w:rFonts w:ascii="Arial" w:cs="Arial" w:eastAsia="Arial" w:hAnsi="Arial"/>
          <w:sz w:val="19"/>
          <w:szCs w:val="19"/>
        </w:rPr>
        <w:t xml:space="preserve">Menguasai prinsip kejuruteraan prompt formula P-T-C-F &amp; RAG, memahami batasan had token konteks, serta mengaplikasikan etika privasi data (PDPA) dan piramid 4 risiko AI JDN dengan kawalan Human-in-the-Loop.
</w:t>
      </w:r>
      <w:r>
        <w:rPr>
          <w:rFonts w:ascii="Arial" w:cs="Arial" w:eastAsia="Arial" w:hAnsi="Arial"/>
          <w:b/>
          <w:bCs/>
          <w:sz w:val="19"/>
          <w:szCs w:val="19"/>
        </w:rPr>
        <w:t xml:space="preserve">CLO 2: </w:t>
      </w:r>
      <w:r>
        <w:rPr>
          <w:rFonts w:ascii="Arial" w:cs="Arial" w:eastAsia="Arial" w:hAnsi="Arial"/>
          <w:sz w:val="19"/>
          <w:szCs w:val="19"/>
        </w:rPr>
        <w:t xml:space="preserve">Mengaplikasikan Google Antigravity (AGY) untuk mengimbas folder silibus kurikulum, mengaudit taburan Taksonomi Bloom pada JSU peperiksaan, serta membina aplikasi Kuiz Interaktif Web di Gemini Canvas dan tugasan kalis-AI.
</w:t>
      </w:r>
      <w:r>
        <w:rPr>
          <w:rFonts w:ascii="Arial" w:cs="Arial" w:eastAsia="Arial" w:hAnsi="Arial"/>
          <w:b/>
          <w:bCs/>
          <w:sz w:val="19"/>
          <w:szCs w:val="19"/>
        </w:rPr>
        <w:t xml:space="preserve">CLO 3: </w:t>
      </w:r>
      <w:r>
        <w:rPr>
          <w:rFonts w:ascii="Arial" w:cs="Arial" w:eastAsia="Arial" w:hAnsi="Arial"/>
          <w:sz w:val="19"/>
          <w:szCs w:val="19"/>
        </w:rPr>
        <w:t xml:space="preserve">Membina Custom Gems pembantu tutor subjek 24/7 berpandukan nota PDF menggunakan bimbingan pedagogi Socratic dan kemahiran kalendar akademik @Google Calendar.
</w:t>
      </w:r>
      <w:r>
        <w:rPr>
          <w:rFonts w:ascii="Arial" w:cs="Arial" w:eastAsia="Arial" w:hAnsi="Arial"/>
          <w:b/>
          <w:bCs/>
          <w:sz w:val="19"/>
          <w:szCs w:val="19"/>
        </w:rPr>
        <w:t xml:space="preserve">CLO 4: </w:t>
      </w:r>
      <w:r>
        <w:rPr>
          <w:rFonts w:ascii="Arial" w:cs="Arial" w:eastAsia="Arial" w:hAnsi="Arial"/>
          <w:sz w:val="19"/>
          <w:szCs w:val="19"/>
        </w:rPr>
        <w:t xml:space="preserve">Mengautomasikan penghasilan borang kuiz di Google Drive menggunakan kod Google Apps Script yang dijana AI serta membina borang kaji selidik visual di Canva AI Survey.
</w:t>
      </w:r>
      <w:r>
        <w:rPr>
          <w:rFonts w:ascii="Arial" w:cs="Arial" w:eastAsia="Arial" w:hAnsi="Arial"/>
          <w:b/>
          <w:bCs/>
          <w:sz w:val="19"/>
          <w:szCs w:val="19"/>
        </w:rPr>
        <w:t xml:space="preserve">CLO 5: </w:t>
      </w:r>
      <w:r>
        <w:rPr>
          <w:rFonts w:ascii="Arial" w:cs="Arial" w:eastAsia="Arial" w:hAnsi="Arial"/>
          <w:sz w:val="19"/>
          <w:szCs w:val="19"/>
        </w:rPr>
        <w:t xml:space="preserve">Menukar nota kuliah menjadi dek slaid interaktif profesional menggunakan Gamma App dan menjana ilustrasi pengajaran menggunakan Canva Magic Studio.
</w:t>
      </w:r>
      <w:r>
        <w:rPr>
          <w:rFonts w:ascii="Arial" w:cs="Arial" w:eastAsia="Arial" w:hAnsi="Arial"/>
          <w:b/>
          <w:bCs/>
          <w:sz w:val="19"/>
          <w:szCs w:val="19"/>
        </w:rPr>
        <w:t xml:space="preserve">CLO 6: </w:t>
      </w:r>
      <w:r>
        <w:rPr>
          <w:rFonts w:ascii="Arial" w:cs="Arial" w:eastAsia="Arial" w:hAnsi="Arial"/>
          <w:sz w:val="19"/>
          <w:szCs w:val="19"/>
        </w:rPr>
        <w:t xml:space="preserve">Merumuskan integrasi alatan AI dalam aliran kerja PdP harian dan membentangkan prototaip bahan pengajaran digital yang telah dibangunkan.</w:t>
      </w:r>
    </w:p>
    <w:p>
      <w:pPr>
        <w:pStyle w:val="Heading2"/>
        <w:spacing w:after="100"/>
      </w:pPr>
      <w:r>
        <w:rPr>
          <w:rFonts w:ascii="Arial" w:cs="Arial" w:eastAsia="Arial" w:hAnsi="Arial"/>
          <w:b/>
          <w:bCs/>
          <w:color w:val="1E3A8A"/>
          <w:sz w:val="22"/>
          <w:szCs w:val="22"/>
        </w:rPr>
        <w:t xml:space="preserve">4. KANDUNGAN 6 MODUL KURSUS</w:t>
      </w:r>
    </w:p>
    <w:p>
      <w:pPr>
        <w:spacing w:after="250"/>
      </w:pPr>
      <w:r>
        <w:rPr>
          <w:rFonts w:ascii="Arial" w:cs="Arial" w:eastAsia="Arial" w:hAnsi="Arial"/>
          <w:b/>
          <w:bCs/>
          <w:color w:val="1E3A8A"/>
          <w:sz w:val="19"/>
          <w:szCs w:val="19"/>
        </w:rPr>
        <w:t xml:space="preserve">MODUL 1: Asas AI Generatif, Anatomi LLM, Kejuruteraan Prompt (P-T-C-F) &amp; Etika Data
</w:t>
      </w:r>
      <w:r>
        <w:rPr>
          <w:rFonts w:ascii="Arial" w:cs="Arial" w:eastAsia="Arial" w:hAnsi="Arial"/>
          <w:sz w:val="18"/>
          <w:szCs w:val="18"/>
        </w:rPr>
        <w:t xml:space="preserve">• Perbezaan Model Text-Only vs Multimodal LLM
• Ujian Token Limit &amp; Tetingkap Konteks (Ujian Perenggan Terakhir)
• Analisis Dokumen AI Layout Parser (Kelebihan Format PDF)
• Formula Prompting P-T-C-F (~21 perkataan)
• Teknik Lelaran CLEAR &amp; Prompt RAG
• Etika, Privasi Data Pelajar (PDPA 2024) &amp; Piramid 4 Tahap Risiko JDN (Human-in-the-Loop)
</w:t>
      </w:r>
      <w:r>
        <w:rPr>
          <w:rFonts w:ascii="Arial" w:cs="Arial" w:eastAsia="Arial" w:hAnsi="Arial"/>
          <w:b/>
          <w:bCs/>
          <w:color w:val="1E3A8A"/>
          <w:sz w:val="19"/>
          <w:szCs w:val="19"/>
        </w:rPr>
        <w:t xml:space="preserve">MODUL 2: Curriculum Design, Rubrik MQA, Google Antigravity &amp; Kuiz Interaktif Canvas
</w:t>
      </w:r>
      <w:r>
        <w:rPr>
          <w:rFonts w:ascii="Arial" w:cs="Arial" w:eastAsia="Arial" w:hAnsi="Arial"/>
          <w:sz w:val="18"/>
          <w:szCs w:val="18"/>
        </w:rPr>
        <w:t xml:space="preserve">• Pemetaan RPS / WIM TVET mengikut Aras Taksonomi Bloom (C1-C6)
• Penjanaan Rubrik Analitikal Standard MQA &amp; JPK
• Pengenalan Google Antigravity (AGY): Ejen Pintar Autonomi Audit JSU &amp; Silibus
• Kuiz Web Interaktif di Gemini Canvas (Single-file HTML/CSS/JS, Maklum Balas Segera)
• Kertas Tugasan Kalis-AI Berasaskan Senario Autentik
</w:t>
      </w:r>
      <w:r>
        <w:rPr>
          <w:rFonts w:ascii="Arial" w:cs="Arial" w:eastAsia="Arial" w:hAnsi="Arial"/>
          <w:b/>
          <w:bCs/>
          <w:color w:val="1E3A8A"/>
          <w:sz w:val="19"/>
          <w:szCs w:val="19"/>
        </w:rPr>
        <w:t xml:space="preserve">MODUL 3: AI Tutor &amp; Chatbot (Custom Gems &amp; Gemini Calendar Skills)
</w:t>
      </w:r>
      <w:r>
        <w:rPr>
          <w:rFonts w:ascii="Arial" w:cs="Arial" w:eastAsia="Arial" w:hAnsi="Arial"/>
          <w:sz w:val="18"/>
          <w:szCs w:val="18"/>
        </w:rPr>
        <w:t xml:space="preserve">• Pembangunan Custom Gems 24/7 Dikunci Nota PDF Silibus (Tanpa Halusinasi)
• Penetapan Arahan Pedagogi Socratic (Membimbing Pemikiran Kritis Pelajar)
• Kemahiran Kalendar Akademik (@Google Calendar) untuk Takwim Kuliah &amp; Konsultasi
• Perkongsian Pautan Bot Gem &amp; Amalan Terbaik Keselamatan Data
</w:t>
      </w:r>
      <w:r>
        <w:rPr>
          <w:rFonts w:ascii="Arial" w:cs="Arial" w:eastAsia="Arial" w:hAnsi="Arial"/>
          <w:b/>
          <w:bCs/>
          <w:color w:val="1E3A8A"/>
          <w:sz w:val="19"/>
          <w:szCs w:val="19"/>
        </w:rPr>
        <w:t xml:space="preserve">MODUL 4: Menghasilkan Form Quiz Secara Auto di Google Form &amp; Canva AI Survey
</w:t>
      </w:r>
      <w:r>
        <w:rPr>
          <w:rFonts w:ascii="Arial" w:cs="Arial" w:eastAsia="Arial" w:hAnsi="Arial"/>
          <w:sz w:val="18"/>
          <w:szCs w:val="18"/>
        </w:rPr>
        <w:t xml:space="preserve">• Automasi Google Forms via Google Apps Script (Siap bersama skema markah dalam 15 saat)
• Canva AI Survey untuk Borang Tinjauan &amp; Kaji Selidik PdP
• Amali Menjana Form Kuiz Subjek Sendiri di Google Drive
</w:t>
      </w:r>
      <w:r>
        <w:rPr>
          <w:rFonts w:ascii="Arial" w:cs="Arial" w:eastAsia="Arial" w:hAnsi="Arial"/>
          <w:b/>
          <w:bCs/>
          <w:color w:val="1E3A8A"/>
          <w:sz w:val="19"/>
          <w:szCs w:val="19"/>
        </w:rPr>
        <w:t xml:space="preserve">MODUL 5: Interactive Media &amp; Rapid Slide Generation (Gamma &amp; Canva)
</w:t>
      </w:r>
      <w:r>
        <w:rPr>
          <w:rFonts w:ascii="Arial" w:cs="Arial" w:eastAsia="Arial" w:hAnsi="Arial"/>
          <w:sz w:val="18"/>
          <w:szCs w:val="18"/>
        </w:rPr>
        <w:t xml:space="preserve">• Penjanaan Dek Slaid Kuliah Pantas di Gamma App (Bawah 60 saat)
• Penyesuaian Tema Visual, Kad Responsif &amp; Elemen Interaktif
• Canva AI Magic Studio untuk Reka Bentuk Visual &amp; Infografik PdP
• Eksport Slaid ke PowerPoint (.pptx) &amp; PDF
</w:t>
      </w:r>
      <w:r>
        <w:rPr>
          <w:rFonts w:ascii="Arial" w:cs="Arial" w:eastAsia="Arial" w:hAnsi="Arial"/>
          <w:b/>
          <w:bCs/>
          <w:color w:val="1E3A8A"/>
          <w:sz w:val="19"/>
          <w:szCs w:val="19"/>
        </w:rPr>
        <w:t xml:space="preserve">MODUL 6: Sesi Rumusan (Recap), Showcase Prototaip &amp; Penutup
</w:t>
      </w:r>
      <w:r>
        <w:rPr>
          <w:rFonts w:ascii="Arial" w:cs="Arial" w:eastAsia="Arial" w:hAnsi="Arial"/>
          <w:sz w:val="18"/>
          <w:szCs w:val="18"/>
        </w:rPr>
        <w:t xml:space="preserve">• Rumusan Eksekutif Aliran Kerja Holistik AI Pendidik
• Lightning Showcase Prototaip PdP oleh Wakil Peserta
• Penilaian HRD Corp, Sesi Soal Jawab &amp; Penyerahan Sijil Penyertaan
</w:t>
      </w:r>
    </w:p>
    <w:p>
      <w:pPr>
        <w:pStyle w:val="Heading2"/>
        <w:spacing w:after="100"/>
      </w:pPr>
      <w:r>
        <w:rPr>
          <w:rFonts w:ascii="Arial" w:cs="Arial" w:eastAsia="Arial" w:hAnsi="Arial"/>
          <w:b/>
          <w:bCs/>
          <w:color w:val="1E3A8A"/>
          <w:sz w:val="22"/>
          <w:szCs w:val="22"/>
        </w:rPr>
        <w:t xml:space="preserve">5. METODOLOGI PENYAMPAIAN &amp; PERALATAN</w:t>
      </w:r>
    </w:p>
    <w:p>
      <w:r>
        <w:rPr>
          <w:rFonts w:ascii="Arial" w:cs="Arial" w:eastAsia="Arial" w:hAnsi="Arial"/>
          <w:sz w:val="19"/>
          <w:szCs w:val="19"/>
        </w:rPr>
        <w:t xml:space="preserve">• Metodologi: 30% Teori Konseptual &amp; Demonstrasi Langsung Pengajar, 70% Amali Hands-On &amp; Pembangunan Projek Sebenar.
• Medium Latihan: Sesi Bersemuka di Makmal Komputer / Dalam Talian Interaktif (Google Meet / Zoom).
• Keperluan Peserta: Komputer riba dengan sambungan Internet dan pelayar web moden (Google Chrome).</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2026-10-20T05:00:51.946Z</dcterms:created>
  <dcterms:modified xsi:type="dcterms:W3CDTF">2026-10-20T05:00:51.946Z</dcterms:modified>
</cp:coreProperties>
</file>

<file path=docProps/custom.xml><?xml version="1.0" encoding="utf-8"?>
<Properties xmlns="http://schemas.openxmlformats.org/officeDocument/2006/custom-properties" xmlns:vt="http://schemas.openxmlformats.org/officeDocument/2006/docPropsVTypes"/>
</file>